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0E62C9" w:rsidRPr="00186E0D" w:rsidRDefault="000E62C9" w:rsidP="00186E0D">
      <w:pPr>
        <w:spacing w:line="480" w:lineRule="auto"/>
        <w:jc w:val="center"/>
        <w:rPr>
          <w:rFonts w:ascii="Times New Roman" w:hAnsi="Times New Roman" w:cs="Times New Roman"/>
          <w:sz w:val="24"/>
          <w:szCs w:val="24"/>
        </w:rPr>
      </w:pPr>
      <w:r w:rsidRPr="00186E0D">
        <w:rPr>
          <w:rFonts w:ascii="Times New Roman" w:hAnsi="Times New Roman" w:cs="Times New Roman"/>
          <w:sz w:val="24"/>
          <w:szCs w:val="24"/>
        </w:rPr>
        <w:t>Receiving and Releasing Information.</w:t>
      </w:r>
    </w:p>
    <w:p w:rsidR="000E62C9" w:rsidRPr="00186E0D" w:rsidRDefault="000E62C9" w:rsidP="00186E0D">
      <w:pPr>
        <w:spacing w:line="480" w:lineRule="auto"/>
        <w:jc w:val="center"/>
        <w:rPr>
          <w:rFonts w:ascii="Times New Roman" w:hAnsi="Times New Roman" w:cs="Times New Roman"/>
          <w:sz w:val="24"/>
          <w:szCs w:val="24"/>
        </w:rPr>
      </w:pPr>
      <w:r w:rsidRPr="00186E0D">
        <w:rPr>
          <w:rFonts w:ascii="Times New Roman" w:hAnsi="Times New Roman" w:cs="Times New Roman"/>
          <w:sz w:val="24"/>
          <w:szCs w:val="24"/>
        </w:rPr>
        <w:t>Name.</w:t>
      </w:r>
    </w:p>
    <w:p w:rsidR="000E62C9" w:rsidRPr="00186E0D" w:rsidRDefault="000E62C9" w:rsidP="00186E0D">
      <w:pPr>
        <w:spacing w:line="480" w:lineRule="auto"/>
        <w:jc w:val="center"/>
        <w:rPr>
          <w:rFonts w:ascii="Times New Roman" w:hAnsi="Times New Roman" w:cs="Times New Roman"/>
          <w:sz w:val="24"/>
          <w:szCs w:val="24"/>
        </w:rPr>
      </w:pPr>
      <w:r w:rsidRPr="00186E0D">
        <w:rPr>
          <w:rFonts w:ascii="Times New Roman" w:hAnsi="Times New Roman" w:cs="Times New Roman"/>
          <w:sz w:val="24"/>
          <w:szCs w:val="24"/>
        </w:rPr>
        <w:t>Institution.</w:t>
      </w:r>
    </w:p>
    <w:p w:rsidR="000E62C9" w:rsidRDefault="000E62C9" w:rsidP="00186E0D">
      <w:pPr>
        <w:spacing w:line="480" w:lineRule="auto"/>
        <w:jc w:val="center"/>
        <w:rPr>
          <w:rFonts w:ascii="Times New Roman" w:hAnsi="Times New Roman" w:cs="Times New Roman"/>
          <w:sz w:val="24"/>
          <w:szCs w:val="24"/>
        </w:rPr>
      </w:pPr>
      <w:r w:rsidRPr="00186E0D">
        <w:rPr>
          <w:rFonts w:ascii="Times New Roman" w:hAnsi="Times New Roman" w:cs="Times New Roman"/>
          <w:sz w:val="24"/>
          <w:szCs w:val="24"/>
        </w:rPr>
        <w:t>Date.</w:t>
      </w: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jc w:val="center"/>
        <w:rPr>
          <w:rFonts w:ascii="Times New Roman" w:hAnsi="Times New Roman" w:cs="Times New Roman"/>
          <w:sz w:val="24"/>
          <w:szCs w:val="24"/>
        </w:rPr>
      </w:pPr>
    </w:p>
    <w:p w:rsidR="00186E0D" w:rsidRPr="00186E0D" w:rsidRDefault="00186E0D" w:rsidP="00186E0D">
      <w:pPr>
        <w:spacing w:line="480" w:lineRule="auto"/>
        <w:jc w:val="center"/>
        <w:rPr>
          <w:rFonts w:ascii="Times New Roman" w:hAnsi="Times New Roman" w:cs="Times New Roman"/>
          <w:sz w:val="24"/>
          <w:szCs w:val="24"/>
        </w:rPr>
      </w:pPr>
    </w:p>
    <w:p w:rsidR="00186E0D" w:rsidRDefault="00186E0D" w:rsidP="00186E0D">
      <w:pPr>
        <w:spacing w:line="480" w:lineRule="auto"/>
        <w:ind w:firstLine="720"/>
        <w:jc w:val="center"/>
        <w:rPr>
          <w:rFonts w:ascii="Times New Roman" w:hAnsi="Times New Roman" w:cs="Times New Roman"/>
          <w:sz w:val="24"/>
          <w:szCs w:val="24"/>
        </w:rPr>
      </w:pPr>
      <w:r w:rsidRPr="00186E0D">
        <w:rPr>
          <w:rFonts w:ascii="Times New Roman" w:hAnsi="Times New Roman" w:cs="Times New Roman"/>
          <w:sz w:val="24"/>
          <w:szCs w:val="24"/>
        </w:rPr>
        <w:lastRenderedPageBreak/>
        <w:t>Receiving and Releasing Information.</w:t>
      </w:r>
      <w:r>
        <w:rPr>
          <w:rFonts w:ascii="Times New Roman" w:hAnsi="Times New Roman" w:cs="Times New Roman"/>
          <w:sz w:val="24"/>
          <w:szCs w:val="24"/>
        </w:rPr>
        <w:t>.</w:t>
      </w:r>
    </w:p>
    <w:p w:rsidR="00186E0D" w:rsidRPr="00186E0D" w:rsidRDefault="00186E0D" w:rsidP="00186E0D">
      <w:pPr>
        <w:spacing w:line="480" w:lineRule="auto"/>
        <w:ind w:firstLine="720"/>
        <w:rPr>
          <w:rFonts w:ascii="Times New Roman" w:hAnsi="Times New Roman" w:cs="Times New Roman"/>
          <w:sz w:val="24"/>
          <w:szCs w:val="24"/>
        </w:rPr>
      </w:pPr>
      <w:r w:rsidRPr="00186E0D">
        <w:rPr>
          <w:rFonts w:ascii="Times New Roman" w:hAnsi="Times New Roman" w:cs="Times New Roman"/>
          <w:sz w:val="24"/>
          <w:szCs w:val="24"/>
        </w:rPr>
        <w:t>Summers (2015), asserts that it is very important to adhere to ethics when receiving and releasing information. The scenario presented is very core in evaluating the ethics in receiving and releasing information to clients, agencies and other relevant professionals. In the case provided, it can be asserted that the colleague did not request for the information appropriately. As summers (2015), argues, the signing of the release form is very essential before releasing information concerning clients, but this was not done. Despite the assurance that the information would be kept confidential and not shared, he did not explain the reason for requesting for the information. In addition, such information was obtained after only a single interview and hence, it might not be very reliable to be used in evaluating the problem with the client. In addition, the mode of releasing the information is arguably unethical and illegal as it did not focus on protection of the client. Arguably, there lacked a written consent in requesting for the release of the information in the scenario, and this was apparently very inappropriate.</w:t>
      </w:r>
    </w:p>
    <w:p w:rsidR="00186E0D" w:rsidRPr="00186E0D" w:rsidRDefault="00186E0D" w:rsidP="00186E0D">
      <w:pPr>
        <w:spacing w:line="480" w:lineRule="auto"/>
        <w:ind w:firstLine="720"/>
        <w:rPr>
          <w:rFonts w:ascii="Times New Roman" w:hAnsi="Times New Roman" w:cs="Times New Roman"/>
          <w:sz w:val="24"/>
          <w:szCs w:val="24"/>
        </w:rPr>
      </w:pPr>
      <w:r w:rsidRPr="00186E0D">
        <w:rPr>
          <w:rFonts w:ascii="Times New Roman" w:hAnsi="Times New Roman" w:cs="Times New Roman"/>
          <w:sz w:val="24"/>
          <w:szCs w:val="24"/>
        </w:rPr>
        <w:t>By focusing on the ethics of releasing critical information about clients, it can be asserted that I did not appropriately release the information. As argued, there was no signing of release of information forms, and again, written consent for releasing the information through fax was not obtained. As summers (2015), argues, consent, as well as the protection of clients, are very fundamental ethical aspects in releasing information and confidentiality alone does not make such a process ethical or appropriate. In more concrete terms, all ethical principles and morality must be respected when releasing client's information to whichever people or agencies to render the process appropriate.</w:t>
      </w:r>
    </w:p>
    <w:p w:rsidR="00186E0D" w:rsidRPr="00186E0D" w:rsidRDefault="00186E0D" w:rsidP="00186E0D">
      <w:pPr>
        <w:spacing w:line="480" w:lineRule="auto"/>
        <w:ind w:firstLine="720"/>
        <w:rPr>
          <w:rFonts w:ascii="Times New Roman" w:hAnsi="Times New Roman" w:cs="Times New Roman"/>
          <w:sz w:val="24"/>
          <w:szCs w:val="24"/>
        </w:rPr>
      </w:pPr>
      <w:r w:rsidRPr="00186E0D">
        <w:rPr>
          <w:rFonts w:ascii="Times New Roman" w:hAnsi="Times New Roman" w:cs="Times New Roman"/>
          <w:sz w:val="24"/>
          <w:szCs w:val="24"/>
        </w:rPr>
        <w:lastRenderedPageBreak/>
        <w:t>As presented in the scenario, two key considerations should be sought when receiving and releasing information by and to human service professionals, and these are consent as well as confidentiality. A critical human service area where the principles of consent and confidentiality should be adhered to is in health care. In this case, clients or patients present very critical information to the human service professionals concerning their health statuses and hence, such information should be protected. Other people might request for the patient's health information from the medical or healthcare professionals, and without the consent of the client, such information should not be shared. In case the client approves sharing such information; say, for instance, he or she is HIV/AIDS positive, confidentiality should be sought. In other words, sharing the information with other people who are not consented is unethical, inappropriate and immoral.</w:t>
      </w:r>
    </w:p>
    <w:p w:rsidR="00696FD8" w:rsidRPr="00186E0D" w:rsidRDefault="00186E0D" w:rsidP="00186E0D">
      <w:pPr>
        <w:spacing w:line="480" w:lineRule="auto"/>
        <w:ind w:firstLine="720"/>
        <w:rPr>
          <w:rFonts w:ascii="Times New Roman" w:hAnsi="Times New Roman" w:cs="Times New Roman"/>
          <w:sz w:val="24"/>
          <w:szCs w:val="24"/>
        </w:rPr>
      </w:pPr>
      <w:r w:rsidRPr="00186E0D">
        <w:rPr>
          <w:rFonts w:ascii="Times New Roman" w:hAnsi="Times New Roman" w:cs="Times New Roman"/>
          <w:sz w:val="24"/>
          <w:szCs w:val="24"/>
        </w:rPr>
        <w:t>The two considerations; consent and confidentiality should be adhered to by all human service professionals. Consent is arguably the permission or an agreement for something to be done, and in this case, the client should give the human service professional the permission for his or her information to be shared. On the other hand, confidentiality is the state of keeping information secret or private, and this is sought to protect the clients. In some cases, consent and confidentiality might be at stake, and if this happens, the human service professionals must seek ways of protecting the clients (Quinn,2014). In case, the client's information is shared without his or her consent; the human service professionals must make sure it does not go beyond the professional department since exposure of sensitive information of clients to the public might lead to neglection, prejudice as well as discrimination. Clients might also lose confidence in human service professionals when their information is shared with other people without consent.</w:t>
      </w:r>
    </w:p>
    <w:p w:rsidR="00186E0D" w:rsidRDefault="00186E0D" w:rsidP="00186E0D">
      <w:pPr>
        <w:spacing w:line="480" w:lineRule="auto"/>
        <w:rPr>
          <w:rFonts w:ascii="Times New Roman" w:hAnsi="Times New Roman" w:cs="Times New Roman"/>
          <w:sz w:val="24"/>
          <w:szCs w:val="24"/>
        </w:rPr>
      </w:pPr>
    </w:p>
    <w:p w:rsidR="00696FD8" w:rsidRPr="00186E0D" w:rsidRDefault="00696FD8" w:rsidP="00186E0D">
      <w:pPr>
        <w:spacing w:line="480" w:lineRule="auto"/>
        <w:jc w:val="center"/>
        <w:rPr>
          <w:rFonts w:ascii="Times New Roman" w:hAnsi="Times New Roman" w:cs="Times New Roman"/>
          <w:sz w:val="24"/>
          <w:szCs w:val="24"/>
        </w:rPr>
      </w:pPr>
      <w:r w:rsidRPr="00186E0D">
        <w:rPr>
          <w:rFonts w:ascii="Times New Roman" w:hAnsi="Times New Roman" w:cs="Times New Roman"/>
          <w:sz w:val="24"/>
          <w:szCs w:val="24"/>
        </w:rPr>
        <w:lastRenderedPageBreak/>
        <w:t>Reference</w:t>
      </w:r>
      <w:r w:rsidR="00186E0D">
        <w:rPr>
          <w:rFonts w:ascii="Times New Roman" w:hAnsi="Times New Roman" w:cs="Times New Roman"/>
          <w:sz w:val="24"/>
          <w:szCs w:val="24"/>
        </w:rPr>
        <w:t>s</w:t>
      </w:r>
      <w:r w:rsidRPr="00186E0D">
        <w:rPr>
          <w:rFonts w:ascii="Times New Roman" w:hAnsi="Times New Roman" w:cs="Times New Roman"/>
          <w:sz w:val="24"/>
          <w:szCs w:val="24"/>
        </w:rPr>
        <w:t>.</w:t>
      </w:r>
    </w:p>
    <w:p w:rsidR="000E62C9" w:rsidRPr="00186E0D" w:rsidRDefault="000E62C9" w:rsidP="00186E0D">
      <w:pPr>
        <w:spacing w:line="480" w:lineRule="auto"/>
        <w:ind w:left="720" w:hanging="720"/>
        <w:rPr>
          <w:rFonts w:ascii="Times New Roman" w:hAnsi="Times New Roman" w:cs="Times New Roman"/>
          <w:sz w:val="24"/>
          <w:szCs w:val="24"/>
        </w:rPr>
      </w:pPr>
      <w:r w:rsidRPr="00186E0D">
        <w:rPr>
          <w:rFonts w:ascii="Times New Roman" w:hAnsi="Times New Roman" w:cs="Times New Roman"/>
          <w:color w:val="222222"/>
          <w:sz w:val="24"/>
          <w:szCs w:val="24"/>
          <w:shd w:val="clear" w:color="auto" w:fill="FFFFFF"/>
        </w:rPr>
        <w:t>Quinn, S. C. (2014). Ethics in public health research: protecting human subjects: the role of community advisory boards. </w:t>
      </w:r>
      <w:r w:rsidRPr="00186E0D">
        <w:rPr>
          <w:rFonts w:ascii="Times New Roman" w:hAnsi="Times New Roman" w:cs="Times New Roman"/>
          <w:i/>
          <w:iCs/>
          <w:color w:val="222222"/>
          <w:sz w:val="24"/>
          <w:szCs w:val="24"/>
          <w:shd w:val="clear" w:color="auto" w:fill="FFFFFF"/>
        </w:rPr>
        <w:t>American journal of public health</w:t>
      </w:r>
      <w:r w:rsidRPr="00186E0D">
        <w:rPr>
          <w:rFonts w:ascii="Times New Roman" w:hAnsi="Times New Roman" w:cs="Times New Roman"/>
          <w:color w:val="222222"/>
          <w:sz w:val="24"/>
          <w:szCs w:val="24"/>
          <w:shd w:val="clear" w:color="auto" w:fill="FFFFFF"/>
        </w:rPr>
        <w:t>, </w:t>
      </w:r>
      <w:r w:rsidRPr="00186E0D">
        <w:rPr>
          <w:rFonts w:ascii="Times New Roman" w:hAnsi="Times New Roman" w:cs="Times New Roman"/>
          <w:i/>
          <w:iCs/>
          <w:color w:val="222222"/>
          <w:sz w:val="24"/>
          <w:szCs w:val="24"/>
          <w:shd w:val="clear" w:color="auto" w:fill="FFFFFF"/>
        </w:rPr>
        <w:t>94</w:t>
      </w:r>
      <w:r w:rsidRPr="00186E0D">
        <w:rPr>
          <w:rFonts w:ascii="Times New Roman" w:hAnsi="Times New Roman" w:cs="Times New Roman"/>
          <w:color w:val="222222"/>
          <w:sz w:val="24"/>
          <w:szCs w:val="24"/>
          <w:shd w:val="clear" w:color="auto" w:fill="FFFFFF"/>
        </w:rPr>
        <w:t>(6), 918-922.</w:t>
      </w:r>
    </w:p>
    <w:p w:rsidR="00696FD8" w:rsidRPr="00186E0D" w:rsidRDefault="00696FD8" w:rsidP="00186E0D">
      <w:pPr>
        <w:spacing w:line="480" w:lineRule="auto"/>
        <w:ind w:left="720" w:hanging="720"/>
        <w:rPr>
          <w:rFonts w:ascii="Times New Roman" w:hAnsi="Times New Roman" w:cs="Times New Roman"/>
          <w:sz w:val="24"/>
          <w:szCs w:val="24"/>
        </w:rPr>
      </w:pPr>
      <w:r w:rsidRPr="00186E0D">
        <w:rPr>
          <w:rFonts w:ascii="Times New Roman" w:eastAsia="Arial Unicode MS" w:hAnsi="Times New Roman" w:cs="Times New Roman"/>
          <w:color w:val="000000"/>
          <w:sz w:val="24"/>
          <w:szCs w:val="24"/>
          <w:shd w:val="clear" w:color="auto" w:fill="FFFFFF"/>
        </w:rPr>
        <w:t>Summers, N. (2015). </w:t>
      </w:r>
      <w:r w:rsidRPr="00186E0D">
        <w:rPr>
          <w:rFonts w:ascii="Times New Roman" w:eastAsia="Arial Unicode MS" w:hAnsi="Times New Roman" w:cs="Times New Roman"/>
          <w:i/>
          <w:iCs/>
          <w:color w:val="000000"/>
          <w:sz w:val="24"/>
          <w:szCs w:val="24"/>
          <w:shd w:val="clear" w:color="auto" w:fill="FFFFFF"/>
        </w:rPr>
        <w:t>Fundamentals of case management practice</w:t>
      </w:r>
      <w:r w:rsidRPr="00186E0D">
        <w:rPr>
          <w:rFonts w:ascii="Times New Roman" w:eastAsia="Arial Unicode MS" w:hAnsi="Times New Roman" w:cs="Times New Roman"/>
          <w:color w:val="000000"/>
          <w:sz w:val="24"/>
          <w:szCs w:val="24"/>
          <w:shd w:val="clear" w:color="auto" w:fill="FFFFFF"/>
        </w:rPr>
        <w:t>. Place of publication not identified: Cengage Learning.</w:t>
      </w:r>
    </w:p>
    <w:sectPr w:rsidR="00696FD8" w:rsidRPr="00186E0D" w:rsidSect="000E62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B73" w:rsidRDefault="00425B73" w:rsidP="000E62C9">
      <w:pPr>
        <w:spacing w:after="0" w:line="240" w:lineRule="auto"/>
      </w:pPr>
      <w:r>
        <w:separator/>
      </w:r>
    </w:p>
  </w:endnote>
  <w:endnote w:type="continuationSeparator" w:id="1">
    <w:p w:rsidR="00425B73" w:rsidRDefault="00425B73" w:rsidP="000E62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B73" w:rsidRDefault="00425B73" w:rsidP="000E62C9">
      <w:pPr>
        <w:spacing w:after="0" w:line="240" w:lineRule="auto"/>
      </w:pPr>
      <w:r>
        <w:separator/>
      </w:r>
    </w:p>
  </w:footnote>
  <w:footnote w:type="continuationSeparator" w:id="1">
    <w:p w:rsidR="00425B73" w:rsidRDefault="00425B73" w:rsidP="000E62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C9" w:rsidRDefault="000E62C9">
    <w:pPr>
      <w:pStyle w:val="Header"/>
    </w:pPr>
    <w:r w:rsidRPr="000E62C9">
      <w:rPr>
        <w:rFonts w:ascii="Times New Roman" w:hAnsi="Times New Roman" w:cs="Times New Roman"/>
        <w:sz w:val="24"/>
        <w:szCs w:val="24"/>
      </w:rPr>
      <w:t>RECEIVING AND RELEASING INFORMATION.</w:t>
    </w:r>
    <w:r>
      <w:rPr>
        <w:rFonts w:ascii="Times New Roman" w:hAnsi="Times New Roman" w:cs="Times New Roman"/>
        <w:sz w:val="24"/>
        <w:szCs w:val="24"/>
      </w:rPr>
      <w:t xml:space="preserve">                                                                     </w:t>
    </w:r>
    <w:r w:rsidRPr="000E62C9">
      <w:rPr>
        <w:rFonts w:ascii="Times New Roman" w:hAnsi="Times New Roman" w:cs="Times New Roman"/>
        <w:sz w:val="24"/>
        <w:szCs w:val="24"/>
      </w:rPr>
      <w:fldChar w:fldCharType="begin"/>
    </w:r>
    <w:r w:rsidRPr="000E62C9">
      <w:rPr>
        <w:rFonts w:ascii="Times New Roman" w:hAnsi="Times New Roman" w:cs="Times New Roman"/>
        <w:sz w:val="24"/>
        <w:szCs w:val="24"/>
      </w:rPr>
      <w:instrText xml:space="preserve"> PAGE   \* MERGEFORMAT </w:instrText>
    </w:r>
    <w:r w:rsidRPr="000E62C9">
      <w:rPr>
        <w:rFonts w:ascii="Times New Roman" w:hAnsi="Times New Roman" w:cs="Times New Roman"/>
        <w:sz w:val="24"/>
        <w:szCs w:val="24"/>
      </w:rPr>
      <w:fldChar w:fldCharType="separate"/>
    </w:r>
    <w:r w:rsidR="00186E0D">
      <w:rPr>
        <w:rFonts w:ascii="Times New Roman" w:hAnsi="Times New Roman" w:cs="Times New Roman"/>
        <w:noProof/>
        <w:sz w:val="24"/>
        <w:szCs w:val="24"/>
      </w:rPr>
      <w:t>4</w:t>
    </w:r>
    <w:r w:rsidRPr="000E62C9">
      <w:rPr>
        <w:rFonts w:ascii="Times New Roman" w:hAnsi="Times New Roman" w:cs="Times New Roman"/>
        <w:sz w:val="24"/>
        <w:szCs w:val="24"/>
      </w:rPr>
      <w:fldChar w:fldCharType="end"/>
    </w:r>
  </w:p>
  <w:p w:rsidR="000E62C9" w:rsidRDefault="000E62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C9" w:rsidRPr="000E62C9" w:rsidRDefault="000E62C9" w:rsidP="000E62C9">
    <w:pPr>
      <w:pStyle w:val="Header"/>
      <w:spacing w:line="480" w:lineRule="auto"/>
      <w:rPr>
        <w:rFonts w:ascii="Times New Roman" w:hAnsi="Times New Roman" w:cs="Times New Roman"/>
        <w:sz w:val="24"/>
        <w:szCs w:val="24"/>
      </w:rPr>
    </w:pPr>
    <w:r w:rsidRPr="000E62C9">
      <w:rPr>
        <w:rFonts w:ascii="Times New Roman" w:hAnsi="Times New Roman" w:cs="Times New Roman"/>
        <w:sz w:val="24"/>
        <w:szCs w:val="24"/>
      </w:rPr>
      <w:t>Running Head: RECEIVING AND RELEASING INFORMATION.</w:t>
    </w:r>
    <w:r>
      <w:rPr>
        <w:rFonts w:ascii="Times New Roman" w:hAnsi="Times New Roman" w:cs="Times New Roman"/>
        <w:sz w:val="24"/>
        <w:szCs w:val="24"/>
      </w:rPr>
      <w:t xml:space="preserve">                                            </w:t>
    </w:r>
    <w:r w:rsidRPr="000E62C9">
      <w:rPr>
        <w:rFonts w:ascii="Times New Roman" w:hAnsi="Times New Roman" w:cs="Times New Roman"/>
        <w:sz w:val="24"/>
        <w:szCs w:val="24"/>
      </w:rPr>
      <w:fldChar w:fldCharType="begin"/>
    </w:r>
    <w:r w:rsidRPr="000E62C9">
      <w:rPr>
        <w:rFonts w:ascii="Times New Roman" w:hAnsi="Times New Roman" w:cs="Times New Roman"/>
        <w:sz w:val="24"/>
        <w:szCs w:val="24"/>
      </w:rPr>
      <w:instrText xml:space="preserve"> PAGE   \* MERGEFORMAT </w:instrText>
    </w:r>
    <w:r w:rsidRPr="000E62C9">
      <w:rPr>
        <w:rFonts w:ascii="Times New Roman" w:hAnsi="Times New Roman" w:cs="Times New Roman"/>
        <w:sz w:val="24"/>
        <w:szCs w:val="24"/>
      </w:rPr>
      <w:fldChar w:fldCharType="separate"/>
    </w:r>
    <w:r w:rsidR="00186E0D">
      <w:rPr>
        <w:rFonts w:ascii="Times New Roman" w:hAnsi="Times New Roman" w:cs="Times New Roman"/>
        <w:noProof/>
        <w:sz w:val="24"/>
        <w:szCs w:val="24"/>
      </w:rPr>
      <w:t>1</w:t>
    </w:r>
    <w:r w:rsidRPr="000E62C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03E9"/>
    <w:rsid w:val="000E62C9"/>
    <w:rsid w:val="00186E0D"/>
    <w:rsid w:val="001B0C56"/>
    <w:rsid w:val="00384C4C"/>
    <w:rsid w:val="00425B73"/>
    <w:rsid w:val="00591990"/>
    <w:rsid w:val="00696FD8"/>
    <w:rsid w:val="009A299C"/>
    <w:rsid w:val="00CF03E9"/>
    <w:rsid w:val="00F02523"/>
    <w:rsid w:val="00F83A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2C9"/>
  </w:style>
  <w:style w:type="paragraph" w:styleId="Footer">
    <w:name w:val="footer"/>
    <w:basedOn w:val="Normal"/>
    <w:link w:val="FooterChar"/>
    <w:uiPriority w:val="99"/>
    <w:semiHidden/>
    <w:unhideWhenUsed/>
    <w:rsid w:val="000E62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62C9"/>
  </w:style>
  <w:style w:type="paragraph" w:styleId="BalloonText">
    <w:name w:val="Balloon Text"/>
    <w:basedOn w:val="Normal"/>
    <w:link w:val="BalloonTextChar"/>
    <w:uiPriority w:val="99"/>
    <w:semiHidden/>
    <w:unhideWhenUsed/>
    <w:rsid w:val="000E62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2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2018-07-18T15:28:00Z</dcterms:created>
  <dcterms:modified xsi:type="dcterms:W3CDTF">2018-07-18T15:28:00Z</dcterms:modified>
</cp:coreProperties>
</file>